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FC" w:rsidRPr="005360FC" w:rsidRDefault="005360FC" w:rsidP="005360FC">
      <w:pPr>
        <w:pStyle w:val="1"/>
        <w:autoSpaceDE w:val="0"/>
        <w:autoSpaceDN w:val="0"/>
        <w:snapToGrid w:val="0"/>
        <w:spacing w:line="240" w:lineRule="auto"/>
        <w:jc w:val="center"/>
        <w:textAlignment w:val="bottom"/>
        <w:rPr>
          <w:rFonts w:ascii="標楷體" w:eastAsia="標楷體" w:hAnsi="標楷體" w:cstheme="minorBidi"/>
          <w:b/>
          <w:bCs/>
          <w:color w:val="000000" w:themeColor="text1"/>
          <w:kern w:val="24"/>
          <w:sz w:val="40"/>
          <w:szCs w:val="40"/>
        </w:rPr>
      </w:pPr>
      <w:r w:rsidRPr="005360FC">
        <w:rPr>
          <w:rFonts w:ascii="標楷體" w:eastAsia="標楷體" w:hAnsi="標楷體" w:cstheme="minorBidi"/>
          <w:b/>
          <w:bCs/>
          <w:color w:val="000000" w:themeColor="text1"/>
          <w:kern w:val="24"/>
          <w:sz w:val="40"/>
          <w:szCs w:val="40"/>
        </w:rPr>
        <w:t>WOLF</w:t>
      </w:r>
      <w:r w:rsidRPr="005360FC">
        <w:rPr>
          <w:rFonts w:ascii="標楷體" w:eastAsia="標楷體" w:hAnsi="標楷體" w:cstheme="minorBidi" w:hint="eastAsia"/>
          <w:b/>
          <w:bCs/>
          <w:color w:val="000000" w:themeColor="text1"/>
          <w:kern w:val="24"/>
          <w:sz w:val="40"/>
          <w:szCs w:val="40"/>
        </w:rPr>
        <w:t>教學模組的撰寫規格說明</w:t>
      </w:r>
    </w:p>
    <w:p w:rsidR="008048D8" w:rsidRDefault="008048D8" w:rsidP="005360FC">
      <w:pPr>
        <w:pStyle w:val="1"/>
        <w:autoSpaceDE w:val="0"/>
        <w:autoSpaceDN w:val="0"/>
        <w:snapToGrid w:val="0"/>
        <w:spacing w:line="240" w:lineRule="auto"/>
        <w:jc w:val="center"/>
        <w:textAlignment w:val="bottom"/>
        <w:rPr>
          <w:rStyle w:val="a4"/>
          <w:rFonts w:ascii="Verdana" w:hAnsi="Verdana"/>
          <w:color w:val="000000"/>
          <w:sz w:val="27"/>
          <w:szCs w:val="27"/>
          <w:shd w:val="clear" w:color="auto" w:fill="FFFFFF"/>
        </w:rPr>
      </w:pPr>
    </w:p>
    <w:p w:rsidR="008048D8" w:rsidRDefault="008048D8" w:rsidP="008048D8">
      <w:pPr>
        <w:pStyle w:val="1"/>
        <w:autoSpaceDE w:val="0"/>
        <w:autoSpaceDN w:val="0"/>
        <w:snapToGrid w:val="0"/>
        <w:spacing w:line="240" w:lineRule="auto"/>
        <w:textAlignment w:val="bottom"/>
        <w:rPr>
          <w:rStyle w:val="a4"/>
          <w:rFonts w:ascii="Verdana" w:hAnsi="Verdana"/>
          <w:color w:val="000000"/>
          <w:sz w:val="27"/>
          <w:szCs w:val="27"/>
          <w:shd w:val="clear" w:color="auto" w:fill="FFFFFF"/>
        </w:rPr>
      </w:pPr>
      <w:r>
        <w:rPr>
          <w:rStyle w:val="a4"/>
          <w:rFonts w:ascii="Verdana" w:hAnsi="Verdana"/>
          <w:color w:val="000000"/>
          <w:sz w:val="27"/>
          <w:szCs w:val="27"/>
          <w:shd w:val="clear" w:color="auto" w:fill="FFFFFF"/>
        </w:rPr>
        <w:t>國民中小學暨普通型高中</w:t>
      </w:r>
      <w:r>
        <w:rPr>
          <w:rStyle w:val="a4"/>
          <w:rFonts w:ascii="Verdana" w:hAnsi="Verdana" w:hint="eastAsia"/>
          <w:color w:val="000000"/>
          <w:sz w:val="27"/>
          <w:szCs w:val="27"/>
          <w:shd w:val="clear" w:color="auto" w:fill="FFFFFF"/>
        </w:rPr>
        <w:t>各領域</w:t>
      </w:r>
      <w:r>
        <w:rPr>
          <w:rStyle w:val="a4"/>
          <w:rFonts w:ascii="Verdana" w:hAnsi="Verdana"/>
          <w:color w:val="000000"/>
          <w:sz w:val="27"/>
          <w:szCs w:val="27"/>
          <w:shd w:val="clear" w:color="auto" w:fill="FFFFFF"/>
        </w:rPr>
        <w:t>課程手冊</w:t>
      </w:r>
      <w:r w:rsidR="00A431BE">
        <w:rPr>
          <w:rStyle w:val="a4"/>
          <w:rFonts w:ascii="Verdana" w:hAnsi="Verdana" w:hint="eastAsia"/>
          <w:color w:val="000000"/>
          <w:sz w:val="27"/>
          <w:szCs w:val="27"/>
          <w:shd w:val="clear" w:color="auto" w:fill="FFFFFF"/>
        </w:rPr>
        <w:t>（含各領域不同學習階段的「核心素養」、</w:t>
      </w:r>
      <w:r w:rsidR="00A431BE" w:rsidRPr="005F0C29">
        <w:rPr>
          <w:rFonts w:ascii="Verdana" w:hAnsi="Verdana" w:hint="eastAsia"/>
          <w:b/>
          <w:color w:val="000000"/>
        </w:rPr>
        <w:t>「</w:t>
      </w:r>
      <w:r w:rsidR="00A431BE" w:rsidRPr="005F0C29">
        <w:rPr>
          <w:rFonts w:ascii="Times New Roman"/>
          <w:b/>
        </w:rPr>
        <w:t>跨科概念</w:t>
      </w:r>
      <w:r w:rsidR="00A431BE" w:rsidRPr="005F0C29">
        <w:rPr>
          <w:rFonts w:ascii="Times New Roman" w:hint="eastAsia"/>
          <w:b/>
        </w:rPr>
        <w:t>」</w:t>
      </w:r>
      <w:r w:rsidR="00A431BE" w:rsidRPr="002D32AA">
        <w:rPr>
          <w:rFonts w:ascii="Times New Roman"/>
        </w:rPr>
        <w:t>、</w:t>
      </w:r>
      <w:r w:rsidR="00A431BE" w:rsidRPr="005F0C29">
        <w:rPr>
          <w:rFonts w:ascii="Times New Roman" w:hint="eastAsia"/>
          <w:b/>
        </w:rPr>
        <w:t>「</w:t>
      </w:r>
      <w:r w:rsidR="00A431BE" w:rsidRPr="005F0C29">
        <w:rPr>
          <w:rFonts w:ascii="Times New Roman"/>
          <w:b/>
        </w:rPr>
        <w:t>階段學習內容</w:t>
      </w:r>
      <w:r w:rsidR="00A431BE" w:rsidRPr="005F0C29">
        <w:rPr>
          <w:rFonts w:ascii="Times New Roman" w:hint="eastAsia"/>
          <w:b/>
        </w:rPr>
        <w:t>」</w:t>
      </w:r>
      <w:r w:rsidR="00A431BE" w:rsidRPr="002D32AA">
        <w:rPr>
          <w:rFonts w:ascii="Times New Roman"/>
        </w:rPr>
        <w:t>、學習重點</w:t>
      </w:r>
      <w:r w:rsidR="00A431BE">
        <w:rPr>
          <w:rFonts w:ascii="Times New Roman" w:hint="eastAsia"/>
        </w:rPr>
        <w:t>之</w:t>
      </w:r>
      <w:r w:rsidR="00A431BE" w:rsidRPr="005F0C29">
        <w:rPr>
          <w:rFonts w:ascii="Times New Roman" w:hint="eastAsia"/>
          <w:b/>
        </w:rPr>
        <w:t>「</w:t>
      </w:r>
      <w:r w:rsidR="00A431BE" w:rsidRPr="005F0C29">
        <w:rPr>
          <w:rFonts w:ascii="Times New Roman"/>
          <w:b/>
        </w:rPr>
        <w:t>學習表現</w:t>
      </w:r>
      <w:r w:rsidR="00A431BE" w:rsidRPr="005F0C29">
        <w:rPr>
          <w:rFonts w:ascii="Times New Roman" w:hint="eastAsia"/>
          <w:b/>
        </w:rPr>
        <w:t>」</w:t>
      </w:r>
      <w:r w:rsidR="00A431BE" w:rsidRPr="002D32AA">
        <w:rPr>
          <w:rFonts w:ascii="Times New Roman"/>
        </w:rPr>
        <w:t>與</w:t>
      </w:r>
      <w:r w:rsidR="00A431BE" w:rsidRPr="005F0C29">
        <w:rPr>
          <w:rFonts w:ascii="Times New Roman" w:hint="eastAsia"/>
          <w:b/>
        </w:rPr>
        <w:t>「</w:t>
      </w:r>
      <w:r w:rsidR="00A431BE" w:rsidRPr="005F0C29">
        <w:rPr>
          <w:rFonts w:ascii="Times New Roman"/>
          <w:b/>
        </w:rPr>
        <w:t>學習內容</w:t>
      </w:r>
      <w:r w:rsidR="00A431BE" w:rsidRPr="005F0C29">
        <w:rPr>
          <w:rFonts w:ascii="Times New Roman" w:hint="eastAsia"/>
          <w:b/>
        </w:rPr>
        <w:t>」</w:t>
      </w:r>
      <w:r w:rsidR="00A431BE">
        <w:rPr>
          <w:rFonts w:ascii="Times New Roman" w:hint="eastAsia"/>
          <w:b/>
        </w:rPr>
        <w:t>）</w:t>
      </w:r>
    </w:p>
    <w:p w:rsidR="005360FC" w:rsidRDefault="00DE4E11" w:rsidP="008048D8">
      <w:pPr>
        <w:pStyle w:val="1"/>
        <w:autoSpaceDE w:val="0"/>
        <w:autoSpaceDN w:val="0"/>
        <w:snapToGrid w:val="0"/>
        <w:spacing w:line="240" w:lineRule="auto"/>
        <w:textAlignment w:val="bottom"/>
        <w:rPr>
          <w:rFonts w:ascii="標楷體" w:eastAsia="標楷體" w:hAnsi="標楷體"/>
          <w:b/>
          <w:sz w:val="28"/>
          <w:szCs w:val="28"/>
        </w:rPr>
      </w:pPr>
      <w:r w:rsidRPr="00DE4E11">
        <w:rPr>
          <w:rStyle w:val="a4"/>
          <w:rFonts w:ascii="Verdana" w:hAnsi="Verdana" w:hint="eastAsia"/>
          <w:color w:val="000000"/>
          <w:sz w:val="27"/>
          <w:szCs w:val="27"/>
          <w:shd w:val="clear" w:color="auto" w:fill="FFFFFF"/>
        </w:rPr>
        <w:t>十二年國教課綱課程手冊定稿及公播版簡報</w:t>
      </w:r>
      <w:bookmarkStart w:id="0" w:name="_GoBack"/>
      <w:bookmarkEnd w:id="0"/>
      <w:r w:rsidR="008048D8">
        <w:rPr>
          <w:rStyle w:val="a4"/>
          <w:rFonts w:ascii="Verdana" w:hAnsi="Verdana" w:hint="eastAsia"/>
          <w:color w:val="000000"/>
          <w:sz w:val="27"/>
          <w:szCs w:val="27"/>
          <w:shd w:val="clear" w:color="auto" w:fill="FFFFFF"/>
        </w:rPr>
        <w:t>網址</w:t>
      </w:r>
      <w:hyperlink r:id="rId6" w:history="1">
        <w:r w:rsidR="008048D8">
          <w:rPr>
            <w:rStyle w:val="a5"/>
          </w:rPr>
          <w:t>https://www.naer.edu.tw/files/11-1000-1625.php?Lang=zh-tw</w:t>
        </w:r>
      </w:hyperlink>
    </w:p>
    <w:p w:rsidR="008048D8" w:rsidRDefault="008048D8" w:rsidP="008048D8">
      <w:pPr>
        <w:pStyle w:val="1"/>
        <w:autoSpaceDE w:val="0"/>
        <w:autoSpaceDN w:val="0"/>
        <w:snapToGrid w:val="0"/>
        <w:spacing w:line="240" w:lineRule="auto"/>
        <w:textAlignment w:val="bottom"/>
        <w:rPr>
          <w:rFonts w:ascii="標楷體" w:eastAsia="標楷體" w:hAnsi="標楷體"/>
          <w:b/>
          <w:sz w:val="28"/>
          <w:szCs w:val="28"/>
        </w:rPr>
      </w:pPr>
    </w:p>
    <w:p w:rsidR="008E1FB0" w:rsidRPr="008E1FB0" w:rsidRDefault="008E1FB0" w:rsidP="008048D8">
      <w:pPr>
        <w:pStyle w:val="1"/>
        <w:autoSpaceDE w:val="0"/>
        <w:autoSpaceDN w:val="0"/>
        <w:snapToGrid w:val="0"/>
        <w:spacing w:line="240" w:lineRule="auto"/>
        <w:textAlignment w:val="bottom"/>
        <w:rPr>
          <w:rFonts w:ascii="標楷體" w:eastAsia="標楷體" w:hAnsi="標楷體"/>
          <w:b/>
          <w:color w:val="FF0000"/>
          <w:sz w:val="28"/>
          <w:szCs w:val="28"/>
        </w:rPr>
      </w:pPr>
      <w:r w:rsidRPr="008E1FB0">
        <w:rPr>
          <w:rFonts w:ascii="標楷體" w:eastAsia="標楷體" w:hAnsi="標楷體" w:hint="eastAsia"/>
          <w:b/>
          <w:color w:val="FF0000"/>
          <w:sz w:val="28"/>
          <w:szCs w:val="28"/>
        </w:rPr>
        <w:t>請注意所有引用的圖文都必須註明資料來源或是網址，以免涉及侵權。</w:t>
      </w:r>
    </w:p>
    <w:p w:rsidR="008E1FB0" w:rsidRPr="008E1FB0" w:rsidRDefault="008E1FB0" w:rsidP="008048D8">
      <w:pPr>
        <w:pStyle w:val="1"/>
        <w:autoSpaceDE w:val="0"/>
        <w:autoSpaceDN w:val="0"/>
        <w:snapToGrid w:val="0"/>
        <w:spacing w:line="240" w:lineRule="auto"/>
        <w:textAlignment w:val="bottom"/>
        <w:rPr>
          <w:rFonts w:ascii="標楷體" w:eastAsia="標楷體" w:hAnsi="標楷體"/>
          <w:b/>
          <w:sz w:val="28"/>
          <w:szCs w:val="28"/>
        </w:rPr>
      </w:pPr>
    </w:p>
    <w:p w:rsidR="005360FC" w:rsidRPr="00E664DD" w:rsidRDefault="005360FC" w:rsidP="005360FC">
      <w:pPr>
        <w:pStyle w:val="a3"/>
        <w:adjustRightInd w:val="0"/>
        <w:snapToGrid w:val="0"/>
        <w:ind w:leftChars="0" w:left="3261" w:hanging="3261"/>
        <w:rPr>
          <w:rFonts w:ascii="標楷體" w:eastAsia="標楷體" w:hAnsi="標楷體"/>
          <w:szCs w:val="24"/>
        </w:rPr>
      </w:pPr>
      <w:r w:rsidRPr="00E664DD">
        <w:rPr>
          <w:rFonts w:ascii="標楷體" w:eastAsia="標楷體" w:hAnsi="標楷體" w:hint="eastAsia"/>
          <w:szCs w:val="24"/>
        </w:rPr>
        <w:t>一、</w:t>
      </w:r>
      <w:r w:rsidRPr="00E664DD">
        <w:rPr>
          <w:rFonts w:ascii="標楷體" w:eastAsia="標楷體" w:hAnsi="標楷體" w:hint="eastAsia"/>
          <w:b/>
          <w:szCs w:val="24"/>
        </w:rPr>
        <w:t>生活文化世界觀的傳承</w:t>
      </w:r>
    </w:p>
    <w:p w:rsidR="005360FC" w:rsidRPr="00E664DD" w:rsidRDefault="005360FC" w:rsidP="005360FC">
      <w:pPr>
        <w:pStyle w:val="a3"/>
        <w:adjustRightInd w:val="0"/>
        <w:snapToGrid w:val="0"/>
        <w:ind w:leftChars="0" w:left="567"/>
        <w:rPr>
          <w:rFonts w:ascii="標楷體" w:eastAsia="標楷體" w:hAnsi="標楷體"/>
          <w:b/>
          <w:szCs w:val="24"/>
        </w:rPr>
      </w:pPr>
      <w:r w:rsidRPr="00E664DD">
        <w:rPr>
          <w:rFonts w:ascii="標楷體" w:eastAsia="標楷體" w:hAnsi="標楷體" w:hint="eastAsia"/>
          <w:szCs w:val="24"/>
        </w:rPr>
        <w:t>教師取材學生生活世界中，與學科課程相關之社會文化與地理環境中的自然現象，如童玩或生活中常見的自然變化，可以邀請社區</w:t>
      </w:r>
      <w:r w:rsidR="00545FDC">
        <w:rPr>
          <w:rFonts w:ascii="標楷體" w:eastAsia="標楷體" w:hAnsi="標楷體" w:hint="eastAsia"/>
          <w:szCs w:val="24"/>
        </w:rPr>
        <w:t>或部落</w:t>
      </w:r>
      <w:r w:rsidRPr="00E664DD">
        <w:rPr>
          <w:rFonts w:ascii="標楷體" w:eastAsia="標楷體" w:hAnsi="標楷體"/>
          <w:szCs w:val="24"/>
        </w:rPr>
        <w:t>老人家</w:t>
      </w:r>
      <w:r w:rsidRPr="00E664DD">
        <w:rPr>
          <w:rFonts w:ascii="標楷體" w:eastAsia="標楷體" w:hAnsi="標楷體" w:hint="eastAsia"/>
          <w:szCs w:val="24"/>
        </w:rPr>
        <w:t>、家長或相關專家到課堂說生活文化故事或示範操作文化生活故事的相關童玩、物件或器具，做</w:t>
      </w:r>
      <w:r w:rsidRPr="00E664DD">
        <w:rPr>
          <w:rFonts w:ascii="標楷體" w:eastAsia="標楷體" w:hAnsi="標楷體"/>
          <w:szCs w:val="24"/>
        </w:rPr>
        <w:t>經驗傳承</w:t>
      </w:r>
      <w:r w:rsidRPr="00E664DD">
        <w:rPr>
          <w:rFonts w:ascii="標楷體" w:eastAsia="標楷體" w:hAnsi="標楷體" w:hint="eastAsia"/>
          <w:szCs w:val="24"/>
        </w:rPr>
        <w:t>。</w:t>
      </w:r>
    </w:p>
    <w:p w:rsidR="005360FC" w:rsidRPr="00E664DD" w:rsidRDefault="005360FC" w:rsidP="005360FC">
      <w:pPr>
        <w:pStyle w:val="1"/>
        <w:autoSpaceDE w:val="0"/>
        <w:autoSpaceDN w:val="0"/>
        <w:snapToGrid w:val="0"/>
        <w:spacing w:line="240" w:lineRule="auto"/>
        <w:ind w:left="3119" w:hanging="3119"/>
        <w:textAlignment w:val="bottom"/>
        <w:rPr>
          <w:rFonts w:ascii="標楷體" w:eastAsia="標楷體" w:hAnsi="標楷體"/>
          <w:szCs w:val="24"/>
        </w:rPr>
      </w:pPr>
    </w:p>
    <w:p w:rsidR="005360FC" w:rsidRPr="00E664DD" w:rsidRDefault="005360FC" w:rsidP="005360FC">
      <w:pPr>
        <w:pStyle w:val="1"/>
        <w:autoSpaceDE w:val="0"/>
        <w:autoSpaceDN w:val="0"/>
        <w:snapToGrid w:val="0"/>
        <w:spacing w:line="240" w:lineRule="auto"/>
        <w:ind w:left="3119" w:hanging="3119"/>
        <w:textAlignment w:val="bottom"/>
        <w:rPr>
          <w:rFonts w:ascii="標楷體" w:eastAsia="標楷體" w:hAnsi="標楷體"/>
          <w:szCs w:val="24"/>
        </w:rPr>
      </w:pPr>
      <w:r w:rsidRPr="00E664DD">
        <w:rPr>
          <w:rFonts w:ascii="標楷體" w:eastAsia="標楷體" w:hAnsi="標楷體" w:hint="eastAsia"/>
          <w:szCs w:val="24"/>
        </w:rPr>
        <w:t>二、</w:t>
      </w:r>
      <w:r w:rsidRPr="00E664DD">
        <w:rPr>
          <w:rFonts w:ascii="標楷體" w:eastAsia="標楷體" w:hAnsi="標楷體"/>
          <w:b/>
          <w:szCs w:val="24"/>
        </w:rPr>
        <w:t>自我世界觀的表達</w:t>
      </w:r>
    </w:p>
    <w:p w:rsidR="005360FC" w:rsidRPr="00E664DD" w:rsidRDefault="005360FC" w:rsidP="005360FC">
      <w:pPr>
        <w:pStyle w:val="1"/>
        <w:autoSpaceDE w:val="0"/>
        <w:autoSpaceDN w:val="0"/>
        <w:snapToGrid w:val="0"/>
        <w:spacing w:line="240" w:lineRule="auto"/>
        <w:ind w:left="567"/>
        <w:textAlignment w:val="bottom"/>
        <w:rPr>
          <w:rFonts w:ascii="標楷體" w:eastAsia="標楷體" w:hAnsi="標楷體"/>
          <w:szCs w:val="24"/>
        </w:rPr>
      </w:pPr>
      <w:r w:rsidRPr="00E664DD">
        <w:rPr>
          <w:rFonts w:ascii="標楷體" w:eastAsia="標楷體" w:hAnsi="標楷體" w:hint="eastAsia"/>
          <w:szCs w:val="24"/>
        </w:rPr>
        <w:t>讓學生說出自己對於生活文化故事或操作的童玩、物件或器具提出自己的想法疑問，與生活文化故事進行對話，更進一步瞭解自己與生活文化故事的想法。</w:t>
      </w:r>
      <w:r w:rsidR="00DE6D66">
        <w:rPr>
          <w:rFonts w:ascii="標楷體" w:eastAsia="標楷體" w:hAnsi="標楷體" w:hint="eastAsia"/>
          <w:szCs w:val="24"/>
        </w:rPr>
        <w:t>讓學生彼此對話，學生與老人家對話、學生與家人對話或是師生的對話。讓學生說出從自己文化的世界觀對於新事物的觀點。</w:t>
      </w:r>
    </w:p>
    <w:p w:rsidR="005360FC" w:rsidRPr="00E664DD" w:rsidRDefault="005360FC" w:rsidP="005360FC">
      <w:pPr>
        <w:pStyle w:val="1"/>
        <w:autoSpaceDE w:val="0"/>
        <w:autoSpaceDN w:val="0"/>
        <w:snapToGrid w:val="0"/>
        <w:spacing w:line="240" w:lineRule="auto"/>
        <w:ind w:left="480" w:hanging="480"/>
        <w:textAlignment w:val="bottom"/>
        <w:rPr>
          <w:rFonts w:ascii="標楷體" w:eastAsia="標楷體" w:hAnsi="標楷體"/>
          <w:szCs w:val="24"/>
        </w:rPr>
      </w:pPr>
    </w:p>
    <w:p w:rsidR="005360FC" w:rsidRPr="00E664DD" w:rsidRDefault="005360FC" w:rsidP="005360FC">
      <w:pPr>
        <w:pStyle w:val="1"/>
        <w:autoSpaceDE w:val="0"/>
        <w:autoSpaceDN w:val="0"/>
        <w:snapToGrid w:val="0"/>
        <w:spacing w:line="240" w:lineRule="auto"/>
        <w:ind w:left="3119" w:hanging="3119"/>
        <w:textAlignment w:val="bottom"/>
        <w:rPr>
          <w:rFonts w:ascii="標楷體" w:eastAsia="標楷體" w:hAnsi="標楷體"/>
          <w:szCs w:val="24"/>
        </w:rPr>
      </w:pPr>
      <w:r w:rsidRPr="00E664DD">
        <w:rPr>
          <w:rFonts w:ascii="標楷體" w:eastAsia="標楷體" w:hAnsi="標楷體" w:hint="eastAsia"/>
          <w:szCs w:val="24"/>
        </w:rPr>
        <w:t>三、</w:t>
      </w:r>
      <w:r w:rsidRPr="00E664DD">
        <w:rPr>
          <w:rFonts w:ascii="標楷體" w:eastAsia="標楷體" w:hAnsi="標楷體" w:hint="eastAsia"/>
          <w:b/>
          <w:szCs w:val="24"/>
        </w:rPr>
        <w:t>生活文化世界觀的探索（體驗）</w:t>
      </w:r>
    </w:p>
    <w:p w:rsidR="005360FC" w:rsidRPr="00E664DD" w:rsidRDefault="005360FC" w:rsidP="005360FC">
      <w:pPr>
        <w:pStyle w:val="1"/>
        <w:autoSpaceDE w:val="0"/>
        <w:autoSpaceDN w:val="0"/>
        <w:snapToGrid w:val="0"/>
        <w:spacing w:line="240" w:lineRule="auto"/>
        <w:ind w:left="567"/>
        <w:textAlignment w:val="bottom"/>
        <w:rPr>
          <w:rFonts w:ascii="標楷體" w:eastAsia="標楷體" w:hAnsi="標楷體"/>
          <w:szCs w:val="24"/>
        </w:rPr>
      </w:pPr>
      <w:r w:rsidRPr="00E664DD">
        <w:rPr>
          <w:rFonts w:ascii="標楷體" w:eastAsia="標楷體" w:hAnsi="標楷體" w:hint="eastAsia"/>
          <w:szCs w:val="24"/>
        </w:rPr>
        <w:t>讓學生操作或製作文化生活故事的相關童玩、物件或器具，讓學生以其既有的世界觀進行探索，學生表現自己既有的觀點或銓釋相關自然現象的方法。</w:t>
      </w:r>
    </w:p>
    <w:p w:rsidR="005360FC" w:rsidRPr="00E664DD" w:rsidRDefault="005360FC" w:rsidP="005360FC">
      <w:pPr>
        <w:pStyle w:val="1"/>
        <w:autoSpaceDE w:val="0"/>
        <w:autoSpaceDN w:val="0"/>
        <w:snapToGrid w:val="0"/>
        <w:spacing w:line="240" w:lineRule="auto"/>
        <w:ind w:left="3119" w:hanging="3119"/>
        <w:textAlignment w:val="bottom"/>
        <w:rPr>
          <w:rFonts w:ascii="標楷體" w:eastAsia="標楷體" w:hAnsi="標楷體"/>
          <w:szCs w:val="24"/>
        </w:rPr>
      </w:pPr>
    </w:p>
    <w:p w:rsidR="005360FC" w:rsidRPr="00E664DD" w:rsidRDefault="005360FC" w:rsidP="005360FC">
      <w:pPr>
        <w:pStyle w:val="1"/>
        <w:autoSpaceDE w:val="0"/>
        <w:autoSpaceDN w:val="0"/>
        <w:snapToGrid w:val="0"/>
        <w:spacing w:line="240" w:lineRule="auto"/>
        <w:ind w:left="3119" w:hanging="3119"/>
        <w:textAlignment w:val="bottom"/>
        <w:rPr>
          <w:rFonts w:ascii="標楷體" w:eastAsia="標楷體" w:hAnsi="標楷體"/>
          <w:szCs w:val="24"/>
        </w:rPr>
      </w:pPr>
      <w:r w:rsidRPr="00E664DD">
        <w:rPr>
          <w:rFonts w:ascii="標楷體" w:eastAsia="標楷體" w:hAnsi="標楷體" w:hint="eastAsia"/>
          <w:szCs w:val="24"/>
        </w:rPr>
        <w:t>四、</w:t>
      </w:r>
      <w:r w:rsidRPr="00E664DD">
        <w:rPr>
          <w:rFonts w:ascii="標楷體" w:eastAsia="標楷體" w:hAnsi="標楷體" w:hint="eastAsia"/>
          <w:b/>
          <w:szCs w:val="24"/>
        </w:rPr>
        <w:t>學科概念世界觀的形成</w:t>
      </w:r>
    </w:p>
    <w:p w:rsidR="005360FC" w:rsidRPr="00E664DD" w:rsidRDefault="005360FC" w:rsidP="005360FC">
      <w:pPr>
        <w:pStyle w:val="1"/>
        <w:autoSpaceDE w:val="0"/>
        <w:autoSpaceDN w:val="0"/>
        <w:snapToGrid w:val="0"/>
        <w:spacing w:line="240" w:lineRule="auto"/>
        <w:ind w:left="567"/>
        <w:textAlignment w:val="bottom"/>
        <w:rPr>
          <w:rFonts w:ascii="標楷體" w:eastAsia="標楷體" w:hAnsi="標楷體"/>
          <w:szCs w:val="24"/>
        </w:rPr>
      </w:pPr>
      <w:r w:rsidRPr="00E664DD">
        <w:rPr>
          <w:rFonts w:ascii="標楷體" w:eastAsia="標楷體" w:hAnsi="標楷體" w:hint="eastAsia"/>
          <w:szCs w:val="24"/>
        </w:rPr>
        <w:t>教師提供學科課程的相關學科現象與理論的實驗給學生，逐漸導入學科概念，讓學生知覺到既有的詮釋方法發生困難，因而想要修正原先的解釋方法。引導學生知覺不同的世界觀，修正既有的知覺方式，學到相關的學科概念，形成新的世界觀。</w:t>
      </w:r>
    </w:p>
    <w:p w:rsidR="005360FC" w:rsidRPr="00E664DD" w:rsidRDefault="005360FC" w:rsidP="005360FC">
      <w:pPr>
        <w:tabs>
          <w:tab w:val="left" w:pos="6649"/>
        </w:tabs>
        <w:adjustRightInd w:val="0"/>
        <w:snapToGrid w:val="0"/>
        <w:ind w:left="3119" w:hanging="3119"/>
        <w:jc w:val="both"/>
        <w:rPr>
          <w:rFonts w:ascii="標楷體" w:eastAsia="標楷體" w:hAnsi="標楷體"/>
          <w:szCs w:val="24"/>
        </w:rPr>
      </w:pPr>
    </w:p>
    <w:p w:rsidR="005360FC" w:rsidRPr="00E664DD" w:rsidRDefault="005360FC" w:rsidP="005360FC">
      <w:pPr>
        <w:tabs>
          <w:tab w:val="left" w:pos="6649"/>
        </w:tabs>
        <w:adjustRightInd w:val="0"/>
        <w:snapToGrid w:val="0"/>
        <w:ind w:left="3119" w:hanging="3119"/>
        <w:jc w:val="both"/>
        <w:rPr>
          <w:rFonts w:ascii="標楷體" w:eastAsia="標楷體" w:hAnsi="標楷體"/>
          <w:szCs w:val="24"/>
        </w:rPr>
      </w:pPr>
      <w:r w:rsidRPr="00E664DD">
        <w:rPr>
          <w:rFonts w:ascii="標楷體" w:eastAsia="標楷體" w:hAnsi="標楷體" w:hint="eastAsia"/>
          <w:szCs w:val="24"/>
        </w:rPr>
        <w:t>五、</w:t>
      </w:r>
      <w:r w:rsidRPr="00E664DD">
        <w:rPr>
          <w:rFonts w:ascii="標楷體" w:eastAsia="標楷體" w:hAnsi="標楷體" w:hint="eastAsia"/>
          <w:b/>
          <w:szCs w:val="24"/>
        </w:rPr>
        <w:t>生活文化世界觀與學科概念世界觀的對話與連結</w:t>
      </w:r>
    </w:p>
    <w:p w:rsidR="005360FC" w:rsidRPr="00E664DD" w:rsidRDefault="005360FC" w:rsidP="005360FC">
      <w:pPr>
        <w:tabs>
          <w:tab w:val="left" w:pos="6649"/>
        </w:tabs>
        <w:adjustRightInd w:val="0"/>
        <w:snapToGrid w:val="0"/>
        <w:ind w:left="567"/>
        <w:rPr>
          <w:rFonts w:ascii="標楷體" w:eastAsia="標楷體" w:hAnsi="標楷體"/>
          <w:szCs w:val="24"/>
        </w:rPr>
      </w:pPr>
      <w:r w:rsidRPr="00E664DD">
        <w:rPr>
          <w:rFonts w:ascii="標楷體" w:eastAsia="標楷體" w:hAnsi="標楷體" w:hint="eastAsia"/>
          <w:szCs w:val="24"/>
        </w:rPr>
        <w:t>當學生逐漸學到相關的學科概念後，應用所學的新概念解釋生活文化的故事現象或觀點，或示範生活文化關童玩、物件或器具所呈現的自然現象或概念，逐漸在生活文化世界觀與學科概念世界觀的對話與連結。</w:t>
      </w:r>
    </w:p>
    <w:p w:rsidR="005360FC" w:rsidRDefault="005360FC" w:rsidP="005360FC">
      <w:pPr>
        <w:pStyle w:val="a3"/>
        <w:adjustRightInd w:val="0"/>
        <w:snapToGrid w:val="0"/>
        <w:ind w:leftChars="0" w:left="1" w:firstLine="425"/>
        <w:rPr>
          <w:rFonts w:ascii="標楷體" w:eastAsia="標楷體" w:hAnsi="標楷體"/>
          <w:szCs w:val="24"/>
        </w:rPr>
      </w:pPr>
    </w:p>
    <w:p w:rsidR="005360FC" w:rsidRPr="00E664DD" w:rsidRDefault="005360FC" w:rsidP="005360FC">
      <w:pPr>
        <w:pStyle w:val="a3"/>
        <w:adjustRightInd w:val="0"/>
        <w:snapToGrid w:val="0"/>
        <w:ind w:leftChars="0" w:left="1" w:firstLine="425"/>
        <w:rPr>
          <w:rFonts w:ascii="標楷體" w:eastAsia="標楷體" w:hAnsi="標楷體"/>
          <w:szCs w:val="24"/>
        </w:rPr>
      </w:pPr>
      <w:r w:rsidRPr="00E664DD">
        <w:rPr>
          <w:rFonts w:ascii="標楷體" w:eastAsia="標楷體" w:hAnsi="標楷體" w:hint="eastAsia"/>
          <w:szCs w:val="24"/>
        </w:rPr>
        <w:t>經由「生活文化世界觀的傳承」以及「</w:t>
      </w:r>
      <w:r w:rsidRPr="00E664DD">
        <w:rPr>
          <w:rFonts w:ascii="標楷體" w:eastAsia="標楷體" w:hAnsi="標楷體"/>
          <w:szCs w:val="24"/>
        </w:rPr>
        <w:t>自我世界觀的表達</w:t>
      </w:r>
      <w:r w:rsidRPr="00E664DD">
        <w:rPr>
          <w:rFonts w:ascii="標楷體" w:eastAsia="標楷體" w:hAnsi="標楷體" w:hint="eastAsia"/>
          <w:szCs w:val="24"/>
        </w:rPr>
        <w:t>」的教學活動，文化故事與生活經驗傳承，呈現生活文化世界觀所形成的文化符號。同時文化故事與學生的世界觀所形成的文化符號與主觀投射系統亦具體顯現在彼此對於事物的觀點或對於社會與地理環境中自然然現象的詮釋。在「</w:t>
      </w:r>
      <w:r w:rsidRPr="00E664DD">
        <w:rPr>
          <w:rFonts w:ascii="標楷體" w:eastAsia="標楷體" w:hAnsi="標楷體"/>
          <w:szCs w:val="24"/>
        </w:rPr>
        <w:t>生活文化世界觀的探索</w:t>
      </w:r>
      <w:r w:rsidRPr="00E664DD">
        <w:rPr>
          <w:rFonts w:ascii="標楷體" w:eastAsia="標楷體" w:hAnsi="標楷體" w:hint="eastAsia"/>
          <w:szCs w:val="24"/>
        </w:rPr>
        <w:t>」的教學活動中，學生既有的世界觀引導（direct）學生探索生活文化故事的觀點或自然然現象的詮釋。而在「學科概念世界觀的形成」的教學活動中，學生面對與其社會與地理環境中學科相關的觀點或現象，當既有的詮釋遭遇困難時，學生逐漸修正其既有的詮釋而獲得新的學科概念，並以新的學科概念修正其知覺而形成新的世界觀</w:t>
      </w:r>
      <w:r w:rsidRPr="00E664DD">
        <w:rPr>
          <w:rFonts w:ascii="標楷體" w:eastAsia="標楷體" w:hAnsi="標楷體"/>
          <w:szCs w:val="24"/>
        </w:rPr>
        <w:t>(Fu, 2001)。</w:t>
      </w:r>
      <w:r w:rsidRPr="00E664DD">
        <w:rPr>
          <w:rFonts w:ascii="標楷體" w:eastAsia="標楷體" w:hAnsi="標楷體" w:hint="eastAsia"/>
          <w:szCs w:val="24"/>
        </w:rPr>
        <w:t>最後在生活文化世界觀與與學科概念世界觀之間建立對話與連結</w:t>
      </w:r>
    </w:p>
    <w:p w:rsidR="00D959EC" w:rsidRDefault="00D959EC"/>
    <w:p w:rsidR="0062095D" w:rsidRDefault="0062095D">
      <w:pPr>
        <w:rPr>
          <w:rFonts w:ascii="標楷體" w:eastAsia="標楷體" w:hAnsi="標楷體"/>
          <w:b/>
        </w:rPr>
      </w:pPr>
      <w:r w:rsidRPr="0062095D">
        <w:rPr>
          <w:rFonts w:ascii="標楷體" w:eastAsia="標楷體" w:hAnsi="標楷體" w:hint="eastAsia"/>
          <w:b/>
        </w:rPr>
        <w:t>六、</w:t>
      </w:r>
      <w:r>
        <w:rPr>
          <w:rFonts w:ascii="標楷體" w:eastAsia="標楷體" w:hAnsi="標楷體" w:hint="eastAsia"/>
          <w:b/>
        </w:rPr>
        <w:t>附件</w:t>
      </w:r>
    </w:p>
    <w:p w:rsidR="0004717C" w:rsidRPr="0004717C" w:rsidRDefault="0062095D" w:rsidP="0004717C">
      <w:pPr>
        <w:pStyle w:val="1"/>
        <w:autoSpaceDE w:val="0"/>
        <w:autoSpaceDN w:val="0"/>
        <w:snapToGrid w:val="0"/>
        <w:spacing w:line="240" w:lineRule="auto"/>
        <w:textAlignment w:val="bottom"/>
        <w:rPr>
          <w:rFonts w:ascii="標楷體" w:eastAsia="標楷體" w:hAnsi="標楷體"/>
          <w:b/>
          <w:color w:val="FF0000"/>
          <w:szCs w:val="24"/>
        </w:rPr>
      </w:pPr>
      <w:r w:rsidRPr="0004717C">
        <w:rPr>
          <w:rFonts w:ascii="標楷體" w:eastAsia="標楷體" w:hAnsi="標楷體" w:hint="eastAsia"/>
          <w:szCs w:val="24"/>
        </w:rPr>
        <w:t>在模組的各步驟的教學設計中，有時會需要附加大篇幅的內容或圖檔、或是學習單等，可以用附件的方式附加檔案（Jpg,word ;pdf格式）。</w:t>
      </w:r>
      <w:r w:rsidR="0004717C" w:rsidRPr="0004717C">
        <w:rPr>
          <w:rFonts w:ascii="標楷體" w:eastAsia="標楷體" w:hAnsi="標楷體" w:hint="eastAsia"/>
          <w:b/>
          <w:color w:val="FF0000"/>
          <w:szCs w:val="24"/>
        </w:rPr>
        <w:t>請注意所有引用的圖文都必須註明資料來源或是網址，以免涉及侵權。</w:t>
      </w:r>
    </w:p>
    <w:p w:rsidR="0062095D" w:rsidRPr="0004717C" w:rsidRDefault="0062095D" w:rsidP="0062095D">
      <w:pPr>
        <w:ind w:firstLineChars="236" w:firstLine="566"/>
        <w:rPr>
          <w:rFonts w:ascii="標楷體" w:eastAsia="標楷體" w:hAnsi="標楷體"/>
        </w:rPr>
      </w:pPr>
    </w:p>
    <w:sectPr w:rsidR="0062095D" w:rsidRPr="0004717C" w:rsidSect="008024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ED" w:rsidRDefault="00D872ED" w:rsidP="0062095D">
      <w:r>
        <w:separator/>
      </w:r>
    </w:p>
  </w:endnote>
  <w:endnote w:type="continuationSeparator" w:id="0">
    <w:p w:rsidR="00D872ED" w:rsidRDefault="00D872ED" w:rsidP="0062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ED" w:rsidRDefault="00D872ED" w:rsidP="0062095D">
      <w:r>
        <w:separator/>
      </w:r>
    </w:p>
  </w:footnote>
  <w:footnote w:type="continuationSeparator" w:id="0">
    <w:p w:rsidR="00D872ED" w:rsidRDefault="00D872ED" w:rsidP="00620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60FC"/>
    <w:rsid w:val="0000618D"/>
    <w:rsid w:val="0004717C"/>
    <w:rsid w:val="005360FC"/>
    <w:rsid w:val="00545FDC"/>
    <w:rsid w:val="006114CB"/>
    <w:rsid w:val="0062095D"/>
    <w:rsid w:val="007502AA"/>
    <w:rsid w:val="008048D8"/>
    <w:rsid w:val="008E1FB0"/>
    <w:rsid w:val="00A431BE"/>
    <w:rsid w:val="00D66A60"/>
    <w:rsid w:val="00D872ED"/>
    <w:rsid w:val="00D959EC"/>
    <w:rsid w:val="00DE4E11"/>
    <w:rsid w:val="00DE6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F2F07-7C82-473C-B74C-9E1B68AA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0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0FC"/>
    <w:pPr>
      <w:ind w:leftChars="200" w:left="480"/>
    </w:pPr>
  </w:style>
  <w:style w:type="paragraph" w:customStyle="1" w:styleId="1">
    <w:name w:val="內文1"/>
    <w:rsid w:val="005360FC"/>
    <w:pPr>
      <w:widowControl w:val="0"/>
      <w:adjustRightInd w:val="0"/>
      <w:spacing w:line="360" w:lineRule="atLeast"/>
      <w:textAlignment w:val="baseline"/>
    </w:pPr>
    <w:rPr>
      <w:rFonts w:ascii="細明體" w:eastAsia="細明體" w:hAnsi="Times New Roman" w:cs="Times New Roman"/>
      <w:kern w:val="0"/>
      <w:szCs w:val="20"/>
    </w:rPr>
  </w:style>
  <w:style w:type="character" w:styleId="a4">
    <w:name w:val="Strong"/>
    <w:basedOn w:val="a0"/>
    <w:uiPriority w:val="22"/>
    <w:qFormat/>
    <w:rsid w:val="008048D8"/>
    <w:rPr>
      <w:b/>
      <w:bCs/>
    </w:rPr>
  </w:style>
  <w:style w:type="character" w:styleId="a5">
    <w:name w:val="Hyperlink"/>
    <w:basedOn w:val="a0"/>
    <w:uiPriority w:val="99"/>
    <w:semiHidden/>
    <w:unhideWhenUsed/>
    <w:rsid w:val="008048D8"/>
    <w:rPr>
      <w:color w:val="0000FF"/>
      <w:u w:val="single"/>
    </w:rPr>
  </w:style>
  <w:style w:type="paragraph" w:styleId="a6">
    <w:name w:val="header"/>
    <w:basedOn w:val="a"/>
    <w:link w:val="a7"/>
    <w:uiPriority w:val="99"/>
    <w:semiHidden/>
    <w:unhideWhenUsed/>
    <w:rsid w:val="0062095D"/>
    <w:pPr>
      <w:tabs>
        <w:tab w:val="center" w:pos="4153"/>
        <w:tab w:val="right" w:pos="8306"/>
      </w:tabs>
      <w:snapToGrid w:val="0"/>
    </w:pPr>
    <w:rPr>
      <w:sz w:val="20"/>
      <w:szCs w:val="20"/>
    </w:rPr>
  </w:style>
  <w:style w:type="character" w:customStyle="1" w:styleId="a7">
    <w:name w:val="頁首 字元"/>
    <w:basedOn w:val="a0"/>
    <w:link w:val="a6"/>
    <w:uiPriority w:val="99"/>
    <w:semiHidden/>
    <w:rsid w:val="0062095D"/>
    <w:rPr>
      <w:rFonts w:ascii="Calibri" w:eastAsia="新細明體" w:hAnsi="Calibri" w:cs="Times New Roman"/>
      <w:sz w:val="20"/>
      <w:szCs w:val="20"/>
    </w:rPr>
  </w:style>
  <w:style w:type="paragraph" w:styleId="a8">
    <w:name w:val="footer"/>
    <w:basedOn w:val="a"/>
    <w:link w:val="a9"/>
    <w:uiPriority w:val="99"/>
    <w:semiHidden/>
    <w:unhideWhenUsed/>
    <w:rsid w:val="0062095D"/>
    <w:pPr>
      <w:tabs>
        <w:tab w:val="center" w:pos="4153"/>
        <w:tab w:val="right" w:pos="8306"/>
      </w:tabs>
      <w:snapToGrid w:val="0"/>
    </w:pPr>
    <w:rPr>
      <w:sz w:val="20"/>
      <w:szCs w:val="20"/>
    </w:rPr>
  </w:style>
  <w:style w:type="character" w:customStyle="1" w:styleId="a9">
    <w:name w:val="頁尾 字元"/>
    <w:basedOn w:val="a0"/>
    <w:link w:val="a8"/>
    <w:uiPriority w:val="99"/>
    <w:semiHidden/>
    <w:rsid w:val="0062095D"/>
    <w:rPr>
      <w:rFonts w:ascii="Calibri" w:eastAsia="新細明體" w:hAnsi="Calibri" w:cs="Times New Roman"/>
      <w:sz w:val="20"/>
      <w:szCs w:val="20"/>
    </w:rPr>
  </w:style>
  <w:style w:type="character" w:styleId="aa">
    <w:name w:val="FollowedHyperlink"/>
    <w:basedOn w:val="a0"/>
    <w:uiPriority w:val="99"/>
    <w:semiHidden/>
    <w:unhideWhenUsed/>
    <w:rsid w:val="00DE4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er.edu.tw/files/11-1000-1625.php?Lang=zh-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11</cp:revision>
  <dcterms:created xsi:type="dcterms:W3CDTF">2019-06-16T03:31:00Z</dcterms:created>
  <dcterms:modified xsi:type="dcterms:W3CDTF">2019-09-29T15:21:00Z</dcterms:modified>
</cp:coreProperties>
</file>